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F6C" w:rsidRDefault="00957F6C" w:rsidP="00957F6C"/>
    <w:p w:rsidR="00957F6C" w:rsidRPr="006C63FC" w:rsidRDefault="00957F6C" w:rsidP="00957F6C">
      <w:pPr>
        <w:jc w:val="center"/>
        <w:rPr>
          <w:rFonts w:ascii="Times New Roman" w:hAnsi="Times New Roman" w:cs="Times New Roman"/>
          <w:b/>
          <w:sz w:val="56"/>
          <w:szCs w:val="56"/>
        </w:rPr>
      </w:pPr>
      <w:r w:rsidRPr="006C63FC">
        <w:rPr>
          <w:rFonts w:ascii="Times New Roman" w:hAnsi="Times New Roman" w:cs="Times New Roman"/>
          <w:b/>
          <w:sz w:val="56"/>
          <w:szCs w:val="56"/>
        </w:rPr>
        <w:t>Федеральная служба по труду и занятости</w:t>
      </w:r>
    </w:p>
    <w:p w:rsidR="00957F6C" w:rsidRPr="006C63FC" w:rsidRDefault="00957F6C" w:rsidP="00957F6C">
      <w:pPr>
        <w:jc w:val="center"/>
        <w:rPr>
          <w:rFonts w:ascii="Times New Roman" w:hAnsi="Times New Roman" w:cs="Times New Roman"/>
          <w:b/>
          <w:sz w:val="56"/>
          <w:szCs w:val="56"/>
        </w:rPr>
      </w:pPr>
    </w:p>
    <w:p w:rsidR="00957F6C" w:rsidRDefault="00A25B06" w:rsidP="00A25B06">
      <w:pPr>
        <w:spacing w:after="0" w:line="240" w:lineRule="auto"/>
        <w:jc w:val="center"/>
        <w:rPr>
          <w:rFonts w:ascii="Times New Roman" w:hAnsi="Times New Roman" w:cs="Times New Roman"/>
          <w:b/>
          <w:sz w:val="56"/>
          <w:szCs w:val="56"/>
        </w:rPr>
      </w:pPr>
      <w:r>
        <w:rPr>
          <w:rFonts w:ascii="Times New Roman" w:hAnsi="Times New Roman" w:cs="Times New Roman"/>
          <w:b/>
          <w:sz w:val="56"/>
          <w:szCs w:val="56"/>
        </w:rPr>
        <w:t xml:space="preserve">Государственная инспекция труда </w:t>
      </w:r>
    </w:p>
    <w:p w:rsidR="00A25B06" w:rsidRPr="006C63FC" w:rsidRDefault="00A25B06" w:rsidP="00A25B06">
      <w:pPr>
        <w:spacing w:after="0" w:line="240" w:lineRule="auto"/>
        <w:jc w:val="center"/>
        <w:rPr>
          <w:rFonts w:ascii="Times New Roman" w:hAnsi="Times New Roman" w:cs="Times New Roman"/>
          <w:b/>
          <w:sz w:val="56"/>
          <w:szCs w:val="56"/>
        </w:rPr>
      </w:pPr>
      <w:r>
        <w:rPr>
          <w:rFonts w:ascii="Times New Roman" w:hAnsi="Times New Roman" w:cs="Times New Roman"/>
          <w:b/>
          <w:sz w:val="56"/>
          <w:szCs w:val="56"/>
        </w:rPr>
        <w:t xml:space="preserve">в </w:t>
      </w:r>
      <w:r w:rsidR="008A4B99">
        <w:rPr>
          <w:rFonts w:ascii="Times New Roman" w:hAnsi="Times New Roman" w:cs="Times New Roman"/>
          <w:b/>
          <w:sz w:val="56"/>
          <w:szCs w:val="56"/>
        </w:rPr>
        <w:t>Новгородской</w:t>
      </w:r>
      <w:r>
        <w:rPr>
          <w:rFonts w:ascii="Times New Roman" w:hAnsi="Times New Roman" w:cs="Times New Roman"/>
          <w:b/>
          <w:sz w:val="56"/>
          <w:szCs w:val="56"/>
        </w:rPr>
        <w:t xml:space="preserve"> области</w:t>
      </w:r>
    </w:p>
    <w:p w:rsidR="00957F6C" w:rsidRPr="006C63FC" w:rsidRDefault="00957F6C" w:rsidP="00957F6C">
      <w:pPr>
        <w:jc w:val="center"/>
        <w:rPr>
          <w:rFonts w:ascii="Times New Roman" w:hAnsi="Times New Roman" w:cs="Times New Roman"/>
          <w:b/>
          <w:sz w:val="56"/>
          <w:szCs w:val="56"/>
        </w:rPr>
      </w:pPr>
    </w:p>
    <w:p w:rsidR="00957F6C" w:rsidRPr="006C63FC" w:rsidRDefault="00957F6C" w:rsidP="00957F6C">
      <w:pPr>
        <w:jc w:val="center"/>
        <w:rPr>
          <w:rFonts w:ascii="Times New Roman" w:hAnsi="Times New Roman" w:cs="Times New Roman"/>
          <w:b/>
          <w:sz w:val="56"/>
          <w:szCs w:val="56"/>
        </w:rPr>
      </w:pPr>
    </w:p>
    <w:p w:rsidR="00957F6C" w:rsidRDefault="00957F6C" w:rsidP="00822997">
      <w:pPr>
        <w:spacing w:after="0" w:line="240" w:lineRule="auto"/>
        <w:jc w:val="center"/>
        <w:rPr>
          <w:rFonts w:ascii="Times New Roman" w:hAnsi="Times New Roman" w:cs="Times New Roman"/>
          <w:b/>
          <w:sz w:val="48"/>
          <w:szCs w:val="48"/>
        </w:rPr>
      </w:pPr>
      <w:r w:rsidRPr="006C63FC">
        <w:rPr>
          <w:rFonts w:ascii="Times New Roman" w:hAnsi="Times New Roman" w:cs="Times New Roman"/>
          <w:b/>
          <w:sz w:val="48"/>
          <w:szCs w:val="48"/>
        </w:rPr>
        <w:t>Доклад с руководством по соблюдению обязательных требований, дающи</w:t>
      </w:r>
      <w:r w:rsidR="005141AC" w:rsidRPr="006C63FC">
        <w:rPr>
          <w:rFonts w:ascii="Times New Roman" w:hAnsi="Times New Roman" w:cs="Times New Roman"/>
          <w:b/>
          <w:sz w:val="48"/>
          <w:szCs w:val="48"/>
        </w:rPr>
        <w:t>х</w:t>
      </w:r>
      <w:r w:rsidRPr="006C63FC">
        <w:rPr>
          <w:rFonts w:ascii="Times New Roman" w:hAnsi="Times New Roman" w:cs="Times New Roman"/>
          <w:b/>
          <w:sz w:val="48"/>
          <w:szCs w:val="48"/>
        </w:rPr>
        <w:t xml:space="preserve"> разъяснение, какое поведение является правомерным, а также разъяснение новых требований нормативных правовых актов</w:t>
      </w:r>
    </w:p>
    <w:p w:rsidR="00822997" w:rsidRPr="006C63FC" w:rsidRDefault="00822997" w:rsidP="00822997">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за 3 квартал 2017 года</w:t>
      </w:r>
    </w:p>
    <w:p w:rsidR="00957F6C" w:rsidRPr="006C63FC" w:rsidRDefault="00957F6C" w:rsidP="00957F6C">
      <w:pPr>
        <w:jc w:val="center"/>
        <w:rPr>
          <w:rFonts w:ascii="Times New Roman" w:hAnsi="Times New Roman" w:cs="Times New Roman"/>
          <w:b/>
          <w:sz w:val="48"/>
          <w:szCs w:val="48"/>
        </w:rPr>
      </w:pPr>
    </w:p>
    <w:p w:rsidR="00957F6C" w:rsidRPr="006C63FC" w:rsidRDefault="00957F6C" w:rsidP="00957F6C">
      <w:pPr>
        <w:jc w:val="center"/>
        <w:rPr>
          <w:rFonts w:ascii="Times New Roman" w:hAnsi="Times New Roman" w:cs="Times New Roman"/>
          <w:b/>
          <w:sz w:val="48"/>
          <w:szCs w:val="48"/>
        </w:rPr>
      </w:pPr>
    </w:p>
    <w:p w:rsidR="00957F6C" w:rsidRPr="006C63FC" w:rsidRDefault="00957F6C" w:rsidP="00957F6C">
      <w:pPr>
        <w:jc w:val="center"/>
        <w:rPr>
          <w:rFonts w:ascii="Times New Roman" w:hAnsi="Times New Roman" w:cs="Times New Roman"/>
          <w:b/>
          <w:sz w:val="56"/>
          <w:szCs w:val="56"/>
        </w:rPr>
      </w:pPr>
    </w:p>
    <w:p w:rsidR="00957F6C" w:rsidRPr="006C63FC" w:rsidRDefault="00957F6C" w:rsidP="00957F6C"/>
    <w:p w:rsidR="00957F6C" w:rsidRPr="006C63FC" w:rsidRDefault="00957F6C" w:rsidP="00957F6C"/>
    <w:p w:rsidR="00957F6C" w:rsidRPr="006C63FC" w:rsidRDefault="00957F6C" w:rsidP="00957F6C"/>
    <w:p w:rsidR="00957F6C" w:rsidRPr="006C63FC" w:rsidRDefault="00957F6C" w:rsidP="00957F6C"/>
    <w:p w:rsidR="00957F6C" w:rsidRPr="006C63FC" w:rsidRDefault="00957F6C" w:rsidP="00957F6C"/>
    <w:p w:rsidR="00957F6C" w:rsidRPr="006C63FC" w:rsidRDefault="00957F6C" w:rsidP="009F373E">
      <w:pPr>
        <w:spacing w:after="0"/>
        <w:ind w:firstLine="709"/>
        <w:jc w:val="both"/>
        <w:rPr>
          <w:rFonts w:ascii="Times New Roman" w:hAnsi="Times New Roman" w:cs="Times New Roman"/>
          <w:sz w:val="28"/>
          <w:szCs w:val="28"/>
        </w:rPr>
      </w:pPr>
      <w:r w:rsidRPr="006C63FC">
        <w:rPr>
          <w:rFonts w:ascii="Times New Roman" w:hAnsi="Times New Roman" w:cs="Times New Roman"/>
          <w:sz w:val="28"/>
          <w:szCs w:val="28"/>
        </w:rPr>
        <w:lastRenderedPageBreak/>
        <w:t>Доклад с руководством по соблюдению обязательных требований подготовлен в рамках реализации пункта 2.1.6 раздела «Внедрение системы комплексной профилактики нарушений обязательных требований» сводного Плана приоритетного проекта «Реформа контрольной и надзорной деятельности».</w:t>
      </w:r>
    </w:p>
    <w:p w:rsidR="00973BFF" w:rsidRPr="006C63FC" w:rsidRDefault="00973BFF" w:rsidP="009F373E">
      <w:pPr>
        <w:spacing w:after="0"/>
        <w:ind w:firstLine="709"/>
        <w:jc w:val="both"/>
        <w:rPr>
          <w:rFonts w:ascii="Times New Roman" w:hAnsi="Times New Roman" w:cs="Times New Roman"/>
          <w:sz w:val="28"/>
          <w:szCs w:val="28"/>
        </w:rPr>
      </w:pPr>
    </w:p>
    <w:p w:rsidR="00957F6C" w:rsidRPr="006C63FC" w:rsidRDefault="00957F6C" w:rsidP="009F373E">
      <w:pPr>
        <w:spacing w:after="0"/>
        <w:jc w:val="center"/>
        <w:rPr>
          <w:rFonts w:ascii="Times New Roman" w:hAnsi="Times New Roman" w:cs="Times New Roman"/>
          <w:b/>
          <w:sz w:val="28"/>
          <w:szCs w:val="28"/>
        </w:rPr>
      </w:pPr>
      <w:r w:rsidRPr="006C63FC">
        <w:rPr>
          <w:rFonts w:ascii="Times New Roman" w:hAnsi="Times New Roman" w:cs="Times New Roman"/>
          <w:b/>
          <w:sz w:val="28"/>
          <w:szCs w:val="28"/>
        </w:rPr>
        <w:t>Руководство по соблюдению обязательных требований, дающим разъяснение, какое поведение является правомерным, а также разъяснение новых требований нормативных правовых актов, необходимых для их реализации организационных, технических мероприятий</w:t>
      </w:r>
    </w:p>
    <w:p w:rsidR="00973BFF" w:rsidRPr="006C63FC" w:rsidRDefault="00973BFF" w:rsidP="009F373E">
      <w:pPr>
        <w:spacing w:after="0"/>
        <w:jc w:val="center"/>
        <w:rPr>
          <w:rFonts w:ascii="Times New Roman" w:hAnsi="Times New Roman" w:cs="Times New Roman"/>
          <w:b/>
          <w:sz w:val="28"/>
          <w:szCs w:val="28"/>
        </w:rPr>
      </w:pPr>
    </w:p>
    <w:p w:rsidR="00957F6C" w:rsidRPr="006C63FC" w:rsidRDefault="00957F6C" w:rsidP="00957F6C">
      <w:pPr>
        <w:spacing w:after="0"/>
        <w:ind w:firstLine="709"/>
        <w:jc w:val="both"/>
        <w:rPr>
          <w:rFonts w:ascii="Times New Roman" w:hAnsi="Times New Roman" w:cs="Times New Roman"/>
          <w:sz w:val="28"/>
          <w:szCs w:val="28"/>
        </w:rPr>
      </w:pPr>
      <w:r w:rsidRPr="006C63FC">
        <w:rPr>
          <w:rFonts w:ascii="Times New Roman" w:hAnsi="Times New Roman" w:cs="Times New Roman"/>
          <w:sz w:val="28"/>
          <w:szCs w:val="28"/>
        </w:rPr>
        <w:t>В соответствии с п. 8.2.1 Методических рекомендаций по подготовке и проведению профилактических мероприятий, направленных на предупреждение нарушения обязательных требований разработано Руководство по соблюдению обязательных требований, дающим разъяснение, какое поведение является правомерным, а также разъяснение новых требований нормативных правовых актов.</w:t>
      </w:r>
    </w:p>
    <w:p w:rsidR="00957F6C" w:rsidRPr="006C63FC" w:rsidRDefault="00957F6C" w:rsidP="00957F6C">
      <w:pPr>
        <w:spacing w:after="0"/>
        <w:ind w:firstLine="709"/>
        <w:jc w:val="both"/>
        <w:rPr>
          <w:rFonts w:ascii="Times New Roman" w:hAnsi="Times New Roman" w:cs="Times New Roman"/>
          <w:sz w:val="28"/>
          <w:szCs w:val="28"/>
        </w:rPr>
      </w:pPr>
      <w:r w:rsidRPr="006C63FC">
        <w:rPr>
          <w:rFonts w:ascii="Times New Roman" w:hAnsi="Times New Roman" w:cs="Times New Roman"/>
          <w:sz w:val="28"/>
          <w:szCs w:val="28"/>
        </w:rPr>
        <w:t>Государственный контроль (надзор) – одна из функций государства, осуществляемая в целях организации выполнения законов и иных нормативных правовых актов.</w:t>
      </w:r>
    </w:p>
    <w:p w:rsidR="00957F6C" w:rsidRPr="006C63FC" w:rsidRDefault="00957F6C" w:rsidP="00957F6C">
      <w:pPr>
        <w:spacing w:after="0"/>
        <w:ind w:firstLine="709"/>
        <w:jc w:val="both"/>
        <w:rPr>
          <w:rFonts w:ascii="Times New Roman" w:hAnsi="Times New Roman" w:cs="Times New Roman"/>
          <w:sz w:val="28"/>
          <w:szCs w:val="28"/>
        </w:rPr>
      </w:pPr>
      <w:r w:rsidRPr="006C63FC">
        <w:rPr>
          <w:rFonts w:ascii="Times New Roman" w:hAnsi="Times New Roman" w:cs="Times New Roman"/>
          <w:sz w:val="28"/>
          <w:szCs w:val="28"/>
        </w:rPr>
        <w:t>Контроль и надзор – два важнейших метода государственного регулирования предпринимательской деятельности, направленные на предупреждение нарушения прав, пресечение таких нарушений, наказание виновных, ликвидацию правовой неграмотности. Одним словом, эти два метода есть один из основных видов деятельности государства по обеспечению соблюдения и защиты трудовых прав и свобод граждан, включая право на безопасные условия труда;</w:t>
      </w:r>
      <w:bookmarkStart w:id="0" w:name="dst101964"/>
      <w:bookmarkEnd w:id="0"/>
      <w:r w:rsidRPr="006C63FC">
        <w:rPr>
          <w:rFonts w:ascii="Times New Roman" w:hAnsi="Times New Roman" w:cs="Times New Roman"/>
          <w:sz w:val="28"/>
          <w:szCs w:val="28"/>
        </w:rPr>
        <w:t xml:space="preserve"> обеспечению соблюдения работодателями трудового законодательства и иных нормативных правовых актов, содержащих нормы трудового права.</w:t>
      </w:r>
    </w:p>
    <w:p w:rsidR="00957F6C" w:rsidRPr="006C63FC" w:rsidRDefault="00957F6C" w:rsidP="00957F6C">
      <w:pPr>
        <w:spacing w:after="0"/>
        <w:ind w:firstLine="709"/>
        <w:jc w:val="both"/>
        <w:rPr>
          <w:rFonts w:ascii="Times New Roman" w:hAnsi="Times New Roman" w:cs="Times New Roman"/>
          <w:sz w:val="28"/>
          <w:szCs w:val="28"/>
        </w:rPr>
      </w:pPr>
      <w:r w:rsidRPr="006C63FC">
        <w:rPr>
          <w:rFonts w:ascii="Times New Roman" w:hAnsi="Times New Roman" w:cs="Times New Roman"/>
          <w:sz w:val="28"/>
          <w:szCs w:val="28"/>
        </w:rPr>
        <w:t>Одной из основных форм контрольно-надзорной деятельности являются проверки, под которыми понимается комплекс действий уполномоченных на то лиц, направленных на установление исполнения хозяйствующими субъектами норм законодательства, выявление правонарушений, их пресечение и применение санкций.</w:t>
      </w:r>
    </w:p>
    <w:p w:rsidR="00957F6C" w:rsidRPr="006C63FC" w:rsidRDefault="00957F6C" w:rsidP="00973BFF">
      <w:pPr>
        <w:spacing w:after="0"/>
        <w:ind w:firstLine="709"/>
        <w:jc w:val="both"/>
        <w:rPr>
          <w:rFonts w:ascii="Times New Roman" w:hAnsi="Times New Roman" w:cs="Times New Roman"/>
          <w:sz w:val="28"/>
          <w:szCs w:val="28"/>
        </w:rPr>
      </w:pPr>
      <w:r w:rsidRPr="006C63FC">
        <w:rPr>
          <w:rFonts w:ascii="Times New Roman" w:hAnsi="Times New Roman" w:cs="Times New Roman"/>
          <w:sz w:val="28"/>
          <w:szCs w:val="28"/>
        </w:rPr>
        <w:t xml:space="preserve">Контрольно-надзорная деятельность реализуется посредством организации и проведения проверок юридических лиц и индивидуальных предпринимателей (плановые и внеплановые, выездные и документарные), </w:t>
      </w:r>
      <w:r w:rsidRPr="006C63FC">
        <w:rPr>
          <w:rFonts w:ascii="Times New Roman" w:hAnsi="Times New Roman" w:cs="Times New Roman"/>
          <w:sz w:val="28"/>
          <w:szCs w:val="28"/>
        </w:rPr>
        <w:lastRenderedPageBreak/>
        <w:t>рассмотрения жалоб, заявлений проведение расследований несчастных случаев и т.д.</w:t>
      </w:r>
    </w:p>
    <w:p w:rsidR="00973BFF" w:rsidRPr="006C63FC" w:rsidRDefault="00973BFF" w:rsidP="00973BFF">
      <w:pPr>
        <w:spacing w:after="0"/>
        <w:ind w:firstLine="709"/>
        <w:jc w:val="both"/>
        <w:rPr>
          <w:rFonts w:ascii="Times New Roman" w:hAnsi="Times New Roman" w:cs="Times New Roman"/>
          <w:sz w:val="28"/>
          <w:szCs w:val="28"/>
        </w:rPr>
      </w:pPr>
    </w:p>
    <w:p w:rsidR="00973BFF" w:rsidRPr="006C63FC" w:rsidRDefault="00973BFF" w:rsidP="00973BFF">
      <w:pPr>
        <w:spacing w:after="0"/>
        <w:ind w:firstLine="708"/>
        <w:jc w:val="both"/>
        <w:rPr>
          <w:rFonts w:ascii="Times New Roman" w:hAnsi="Times New Roman" w:cs="Times New Roman"/>
          <w:sz w:val="28"/>
          <w:szCs w:val="28"/>
        </w:rPr>
      </w:pPr>
    </w:p>
    <w:p w:rsidR="00957F6C" w:rsidRPr="006C63FC" w:rsidRDefault="00957F6C" w:rsidP="00973BFF">
      <w:pPr>
        <w:spacing w:after="0"/>
        <w:jc w:val="center"/>
        <w:rPr>
          <w:rFonts w:ascii="Times New Roman" w:hAnsi="Times New Roman" w:cs="Times New Roman"/>
          <w:b/>
          <w:i/>
          <w:sz w:val="28"/>
          <w:szCs w:val="28"/>
        </w:rPr>
      </w:pPr>
      <w:r w:rsidRPr="006C63FC">
        <w:rPr>
          <w:rFonts w:ascii="Times New Roman" w:hAnsi="Times New Roman" w:cs="Times New Roman"/>
          <w:b/>
          <w:i/>
          <w:sz w:val="28"/>
          <w:szCs w:val="28"/>
        </w:rPr>
        <w:t>Разъяснение новых требований нормативно-правовых актов</w:t>
      </w:r>
    </w:p>
    <w:p w:rsidR="00973BFF" w:rsidRPr="006C63FC" w:rsidRDefault="00973BFF" w:rsidP="00973BFF">
      <w:pPr>
        <w:spacing w:after="0"/>
        <w:jc w:val="center"/>
        <w:rPr>
          <w:rFonts w:ascii="Times New Roman" w:hAnsi="Times New Roman" w:cs="Times New Roman"/>
          <w:b/>
          <w:i/>
          <w:sz w:val="28"/>
          <w:szCs w:val="28"/>
        </w:rPr>
      </w:pP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Введена новая статья 4.1.1 КоАП РФ, предусматривающая замену административного наказания в виде административного штрафа предупреждением.</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proofErr w:type="gramStart"/>
      <w:r w:rsidRPr="006C63FC">
        <w:rPr>
          <w:rFonts w:ascii="Times New Roman" w:eastAsia="Times New Roman" w:hAnsi="Times New Roman" w:cs="Times New Roman"/>
          <w:sz w:val="28"/>
          <w:szCs w:val="28"/>
          <w:lang w:eastAsia="ru-RU"/>
        </w:rPr>
        <w:t>Согласно части 1 статьи 4.1.1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КоАП РФ или</w:t>
      </w:r>
      <w:proofErr w:type="gramEnd"/>
      <w:r w:rsidRPr="006C63FC">
        <w:rPr>
          <w:rFonts w:ascii="Times New Roman" w:eastAsia="Times New Roman" w:hAnsi="Times New Roman" w:cs="Times New Roman"/>
          <w:sz w:val="28"/>
          <w:szCs w:val="28"/>
          <w:lang w:eastAsia="ru-RU"/>
        </w:rPr>
        <w:t xml:space="preserve">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КоАП РФ, за исключением случаев, предусмотренных частью 2 статьи 4.1.1 КоАП РФ.</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В соответствии с частью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14.31–14.33, 19.3, 19.5, 19.51, 19.6, 19.8-19.82, 19.23, частями 2 и 3 статьи 19.27, статьями 19.28, 19.29, 19.30, 19.33 КоАП РФ.</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Согласно части 1 статьи 4.1.1 КоАП РФ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КоАП РФ или закона субъекта Российской Федерации об административных правонарушениях, не применяется.</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 xml:space="preserve">При этом часть 1 статьи 4.1.1 КоАП подлежит применению только к нарушениям трудового законодательства, ответственность за которые </w:t>
      </w:r>
      <w:r w:rsidRPr="006C63FC">
        <w:rPr>
          <w:rFonts w:ascii="Times New Roman" w:eastAsia="Times New Roman" w:hAnsi="Times New Roman" w:cs="Times New Roman"/>
          <w:sz w:val="28"/>
          <w:szCs w:val="28"/>
          <w:lang w:eastAsia="ru-RU"/>
        </w:rPr>
        <w:lastRenderedPageBreak/>
        <w:t xml:space="preserve">предусмотрена частями 1, 6 статьи 5.27 КоАП РФ, частями 1, 2 статьи 5.27.1 КоАП РФ и статьями 5.28 - 5.31 КоАП РФ. </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proofErr w:type="gramStart"/>
      <w:r w:rsidRPr="006C63FC">
        <w:rPr>
          <w:rFonts w:ascii="Times New Roman" w:eastAsia="Times New Roman" w:hAnsi="Times New Roman" w:cs="Times New Roman"/>
          <w:sz w:val="28"/>
          <w:szCs w:val="28"/>
          <w:lang w:eastAsia="ru-RU"/>
        </w:rPr>
        <w:t>Частью 2 статьи 3.4 КоАП РФ определено,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roofErr w:type="gramEnd"/>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proofErr w:type="gramStart"/>
      <w:r w:rsidRPr="006C63FC">
        <w:rPr>
          <w:rFonts w:ascii="Times New Roman" w:eastAsia="Times New Roman" w:hAnsi="Times New Roman" w:cs="Times New Roman"/>
          <w:sz w:val="28"/>
          <w:szCs w:val="28"/>
          <w:lang w:eastAsia="ru-RU"/>
        </w:rPr>
        <w:t>Предупреждение может быть применено только за правонарушение, характеризуемое совокупностью следующих условий: совершено впервые и не привело к причинению вреда или возникновению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причинению имущественного ущерба.</w:t>
      </w:r>
      <w:proofErr w:type="gramEnd"/>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При решении вопроса о квалификации действий лица по статье 4.1.1 КоАП РФ учитываются положения статьи 4.6 КоАП РФ, согласно которой лицо считается подвергнутым административному наказанию со дня вступления в законную силу постановления о назначении административного наказания и до истечения одного года со дня исполнения данного постановления.</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 xml:space="preserve">При решении вопроса о применении в отношении лица статьи 4.1.1 КоАП РФ необходимо выяснить, привлекалось ли ранее данное лицо к административной ответственности за однородное правонарушение. </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В случае</w:t>
      </w:r>
      <w:proofErr w:type="gramStart"/>
      <w:r w:rsidRPr="006C63FC">
        <w:rPr>
          <w:rFonts w:ascii="Times New Roman" w:eastAsia="Times New Roman" w:hAnsi="Times New Roman" w:cs="Times New Roman"/>
          <w:sz w:val="28"/>
          <w:szCs w:val="28"/>
          <w:lang w:eastAsia="ru-RU"/>
        </w:rPr>
        <w:t>,</w:t>
      </w:r>
      <w:proofErr w:type="gramEnd"/>
      <w:r w:rsidRPr="006C63FC">
        <w:rPr>
          <w:rFonts w:ascii="Times New Roman" w:eastAsia="Times New Roman" w:hAnsi="Times New Roman" w:cs="Times New Roman"/>
          <w:sz w:val="28"/>
          <w:szCs w:val="28"/>
          <w:lang w:eastAsia="ru-RU"/>
        </w:rPr>
        <w:t xml:space="preserve"> если в ходе осуществления </w:t>
      </w:r>
      <w:proofErr w:type="spellStart"/>
      <w:r w:rsidRPr="006C63FC">
        <w:rPr>
          <w:rFonts w:ascii="Times New Roman" w:eastAsia="Times New Roman" w:hAnsi="Times New Roman" w:cs="Times New Roman"/>
          <w:sz w:val="28"/>
          <w:szCs w:val="28"/>
          <w:lang w:eastAsia="ru-RU"/>
        </w:rPr>
        <w:t>надзорно</w:t>
      </w:r>
      <w:proofErr w:type="spellEnd"/>
      <w:r w:rsidRPr="006C63FC">
        <w:rPr>
          <w:rFonts w:ascii="Times New Roman" w:eastAsia="Times New Roman" w:hAnsi="Times New Roman" w:cs="Times New Roman"/>
          <w:sz w:val="28"/>
          <w:szCs w:val="28"/>
          <w:lang w:eastAsia="ru-RU"/>
        </w:rPr>
        <w:t>-контрольного мероприятия установлено несколько однородных административных правонарушений, но имеются критерии, указанные в статье 4.1.1 КоАП РФ, то лицо, совершившее такие правонарушения, привлекается к ответственности в виде предупреждения за каждое из совершенных им правонарушений.</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 xml:space="preserve">В соответствии с частью 1 статьи 1.7 КоАП РФ лицо, совершившее административное правонарушение, подлежит ответственности на основании закона, действовавшего во время совершения правонарушения. </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lastRenderedPageBreak/>
        <w:t>Согласно части 2 статьи 1.7 КоАП РФ закон, смягчающий административную ответственность, либо иным образом улучшающий положение лица, привлекаемого к ответственности,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proofErr w:type="gramStart"/>
      <w:r w:rsidRPr="006C63FC">
        <w:rPr>
          <w:rFonts w:ascii="Times New Roman" w:eastAsia="Times New Roman" w:hAnsi="Times New Roman" w:cs="Times New Roman"/>
          <w:sz w:val="28"/>
          <w:szCs w:val="28"/>
          <w:lang w:eastAsia="ru-RU"/>
        </w:rPr>
        <w:t>В случае обращения лица, привлеченного к административной ответственности в виде штрафа, в вышестоящий орган, вышестоящему должностному лицу либо в районный суд по месту рассмотрения дела о замене административного наказания в виде штрафа на предупреждение на основании части 1 статьи 4.1.1 КоАП РФ, вышестоящий орган, вышестоящее должностное лицо либо районный суд по месту рассмотрения дела вправе осуществить замену штрафа на предупреждение</w:t>
      </w:r>
      <w:proofErr w:type="gramEnd"/>
      <w:r w:rsidRPr="006C63FC">
        <w:rPr>
          <w:rFonts w:ascii="Times New Roman" w:eastAsia="Times New Roman" w:hAnsi="Times New Roman" w:cs="Times New Roman"/>
          <w:sz w:val="28"/>
          <w:szCs w:val="28"/>
          <w:lang w:eastAsia="ru-RU"/>
        </w:rPr>
        <w:t xml:space="preserve"> при соблюдении условий, предусмотренных частью 2 статьи 3.4 КоАП РФ.</w:t>
      </w:r>
    </w:p>
    <w:p w:rsidR="006C63FC" w:rsidRPr="006C63FC" w:rsidRDefault="006C63FC" w:rsidP="006C63FC">
      <w:pPr>
        <w:spacing w:after="0" w:line="300" w:lineRule="auto"/>
        <w:ind w:firstLine="709"/>
        <w:jc w:val="center"/>
        <w:rPr>
          <w:rFonts w:ascii="Times New Roman" w:eastAsia="Times New Roman" w:hAnsi="Times New Roman" w:cs="Times New Roman"/>
          <w:b/>
          <w:sz w:val="28"/>
          <w:szCs w:val="28"/>
          <w:lang w:eastAsia="ru-RU"/>
        </w:rPr>
      </w:pPr>
      <w:r w:rsidRPr="006C63FC">
        <w:rPr>
          <w:rFonts w:ascii="Times New Roman" w:eastAsia="Times New Roman" w:hAnsi="Times New Roman" w:cs="Times New Roman"/>
          <w:b/>
          <w:sz w:val="28"/>
          <w:szCs w:val="28"/>
          <w:lang w:eastAsia="ru-RU"/>
        </w:rPr>
        <w:t>Организационные, технические и иные мероприятия для реализации новых требований</w:t>
      </w:r>
    </w:p>
    <w:p w:rsidR="006C63FC" w:rsidRPr="006C63FC" w:rsidRDefault="006C63FC" w:rsidP="006C63FC">
      <w:pPr>
        <w:spacing w:after="0" w:line="300" w:lineRule="auto"/>
        <w:ind w:firstLine="709"/>
        <w:jc w:val="center"/>
        <w:rPr>
          <w:rFonts w:ascii="Times New Roman" w:eastAsia="Times New Roman" w:hAnsi="Times New Roman" w:cs="Times New Roman"/>
          <w:b/>
          <w:sz w:val="28"/>
          <w:szCs w:val="28"/>
          <w:lang w:eastAsia="ru-RU"/>
        </w:rPr>
      </w:pPr>
    </w:p>
    <w:p w:rsidR="006C63FC" w:rsidRPr="006C63FC" w:rsidRDefault="006C63FC" w:rsidP="006C63FC">
      <w:pPr>
        <w:autoSpaceDE w:val="0"/>
        <w:autoSpaceDN w:val="0"/>
        <w:adjustRightInd w:val="0"/>
        <w:spacing w:after="0" w:line="300" w:lineRule="auto"/>
        <w:ind w:firstLine="709"/>
        <w:jc w:val="both"/>
        <w:rPr>
          <w:rFonts w:ascii="Times New Roman" w:hAnsi="Times New Roman" w:cs="Times New Roman"/>
          <w:sz w:val="28"/>
          <w:szCs w:val="28"/>
          <w:lang w:eastAsia="ru-RU"/>
        </w:rPr>
      </w:pPr>
      <w:r w:rsidRPr="006C63FC">
        <w:rPr>
          <w:rFonts w:ascii="Times New Roman" w:hAnsi="Times New Roman" w:cs="Times New Roman"/>
          <w:sz w:val="28"/>
          <w:szCs w:val="28"/>
          <w:lang w:eastAsia="ru-RU"/>
        </w:rPr>
        <w:t>Распоряжением Правительства РФ от 26.09.2017 г. № 2049-р утвержден План мероприятий («дорожной карты») по созданию, развитию и вводу в эксплуатацию информационной системы «Типовое облачное решение по автоматизации контрольной (надзорной) деятельности» на 2017-2019 годы» (далее – «</w:t>
      </w:r>
      <w:r w:rsidRPr="006C63FC">
        <w:rPr>
          <w:rFonts w:ascii="Times New Roman" w:eastAsia="Times New Roman" w:hAnsi="Times New Roman" w:cs="Times New Roman"/>
          <w:sz w:val="28"/>
          <w:szCs w:val="28"/>
        </w:rPr>
        <w:t>дорожная карта»</w:t>
      </w:r>
      <w:r w:rsidRPr="006C63FC">
        <w:rPr>
          <w:rFonts w:ascii="Times New Roman" w:hAnsi="Times New Roman" w:cs="Times New Roman"/>
          <w:sz w:val="28"/>
          <w:szCs w:val="28"/>
          <w:lang w:eastAsia="ru-RU"/>
        </w:rPr>
        <w:t>).</w:t>
      </w:r>
    </w:p>
    <w:p w:rsidR="006C63FC" w:rsidRPr="006C63FC" w:rsidRDefault="006C63FC" w:rsidP="006C63FC">
      <w:pPr>
        <w:autoSpaceDE w:val="0"/>
        <w:autoSpaceDN w:val="0"/>
        <w:adjustRightInd w:val="0"/>
        <w:spacing w:after="0" w:line="300" w:lineRule="auto"/>
        <w:ind w:firstLine="709"/>
        <w:jc w:val="both"/>
        <w:rPr>
          <w:rFonts w:ascii="Times New Roman" w:hAnsi="Times New Roman" w:cs="Times New Roman"/>
          <w:sz w:val="28"/>
          <w:szCs w:val="28"/>
          <w:lang w:eastAsia="ru-RU"/>
        </w:rPr>
      </w:pPr>
      <w:r w:rsidRPr="006C63FC">
        <w:rPr>
          <w:rFonts w:ascii="Times New Roman" w:hAnsi="Times New Roman" w:cs="Times New Roman"/>
          <w:sz w:val="28"/>
          <w:szCs w:val="28"/>
          <w:lang w:eastAsia="ru-RU"/>
        </w:rPr>
        <w:t>Реализация вышеназванной «</w:t>
      </w:r>
      <w:r w:rsidRPr="006C63FC">
        <w:rPr>
          <w:rFonts w:ascii="Times New Roman" w:eastAsia="Times New Roman" w:hAnsi="Times New Roman" w:cs="Times New Roman"/>
          <w:sz w:val="28"/>
          <w:szCs w:val="28"/>
        </w:rPr>
        <w:t>дорожной карты»</w:t>
      </w:r>
      <w:r w:rsidRPr="006C63FC">
        <w:rPr>
          <w:rFonts w:ascii="Times New Roman" w:hAnsi="Times New Roman" w:cs="Times New Roman"/>
          <w:sz w:val="28"/>
          <w:szCs w:val="28"/>
          <w:lang w:eastAsia="ru-RU"/>
        </w:rPr>
        <w:t xml:space="preserve"> направлена на повышение результативности и эффективности контрольной (надзорной) деятельности, в том числе посредством внедрения в деятельность контрольных (надзорных) органов автоматизированных систем при организации и осуществлении ими своей деятельности.</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Осуществление контрольными (надзорными) органами с определенной периодичностью проверки подконтрольных субъектов зачастую требует повышения эффективности расходования задействованных ресурсов. Одновременно складывается ситуация, при которой количество подконтрольных субъектов превышает потенциальные возможности контрольного (надзорного) органа по их проверке. Это приводит к отсутствию возможности обеспечить безопасность обработки и хранения информации о результатах проверки деятельности подконтрольных субъектов.</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lastRenderedPageBreak/>
        <w:t>Мировая практика свидетельствует об активном использовании автоматизации процессов контрольной (надзорной) функции государства в целях снижения общей административной нагрузки на субъекты хозяйственной деятельности с одновременным повышением уровня эффективности контрольной (надзорной) деятельности уполномоченных органов государственной власти.</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В связи с этим необходимо внедрение современных информационных технологий в части проведения контрольных (надзорных) мероприятий в зависимости от степени нагрузки на контрольный (надзорный) орган, что позволит существенно повысить эффективность расходования ресурсов контрольных (надзорных) органов путем сосредоточения усилий инспекторского состава органов государственного контроля (надзора) на наиболее значимых направлениях.</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Сокращение числа проверок и снижение административного давления на бизнес при одновременном повышении уровня защищенности охраняемых законом ценностей станет следствием реализации «дорожной карты».</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Целью «дорожной карты» является оптимизация трудовых, материальных и финансовых ресурсов, используемых при осуществлении государственного и муниципального контроля (надзора), в числе которых уменьшение количества личных посещений инспекторами контрольных (надзорных) органов проверяемых организаций, перевод документооборота из бумажного в электронный вид, сокращение количества конфликтных ситуаций с использованием федеральной информационной системы досудебного (внесудебного) обжалования.</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Фактором повышения эффективности государственного управления посредством оптимизации контрольной (надзорной) функции государства является переход при организации и осуществлении мероприятий по контролю к использованию автоматизации процессов, которые используется в большинстве развитых стран мира.</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Мировой опыт использования автоматизации свидетельствует, что подобный подход позволяет сократить общее количество и скорость проверок до 50 процентов, а отдельные категории бизнеса и вовсе освободить от необходимости прохождения плановых проверок либо проводить их путем удаленного представления материалов без посещения проверяемой организации. При этом обеспечено сохранение или даже повышение уровня безопасности в подконтрольной сфере.</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lastRenderedPageBreak/>
        <w:t>Результатами реализации «дорожной карты» являются:</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создание, развитие и ввод в эксплуатацию государственной информационной системы «Типовое облачное решение по автоматизации контрольной (надзорной) деятельности»;</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принятие соответствующих нормативных правовых актов в целях установления требований при проведении процесса информатизации контрольных (надзорных) органов при организации и осуществлении всех видов государственного контроля (надзора) начиная с 2017 года.</w:t>
      </w:r>
    </w:p>
    <w:p w:rsidR="006C63FC" w:rsidRPr="006C63FC" w:rsidRDefault="006C63FC" w:rsidP="006C63FC">
      <w:pPr>
        <w:spacing w:after="0" w:line="300" w:lineRule="auto"/>
        <w:ind w:firstLine="709"/>
        <w:jc w:val="both"/>
        <w:rPr>
          <w:rFonts w:ascii="Times New Roman" w:eastAsia="Times New Roman" w:hAnsi="Times New Roman" w:cs="Times New Roman"/>
          <w:sz w:val="28"/>
          <w:szCs w:val="28"/>
          <w:lang w:eastAsia="ru-RU"/>
        </w:rPr>
      </w:pPr>
      <w:proofErr w:type="gramStart"/>
      <w:r w:rsidRPr="006C63FC">
        <w:rPr>
          <w:rFonts w:ascii="Times New Roman" w:eastAsia="Times New Roman" w:hAnsi="Times New Roman" w:cs="Times New Roman"/>
          <w:sz w:val="28"/>
          <w:szCs w:val="28"/>
          <w:lang w:eastAsia="ru-RU"/>
        </w:rPr>
        <w:t>По результатам реализации «дорожной карты» планируется обеспечить на основе общих стандартов и методических подходов необходимый уровень информационного взаимодействия органов государственного контроля (надзора) и используемых ими информационных систем при планировании и осуществлении мероприятий государственного контроля (надзора), автоматизировать постоянные и однообразные процессы, осуществляемые инспекторским составом, повысить обоснованность принимаемых ими решений, автоматизировать сбор и анализ сводной информации об осуществлении контрольных (надзорных) мероприятий, а</w:t>
      </w:r>
      <w:proofErr w:type="gramEnd"/>
      <w:r w:rsidRPr="006C63FC">
        <w:rPr>
          <w:rFonts w:ascii="Times New Roman" w:eastAsia="Times New Roman" w:hAnsi="Times New Roman" w:cs="Times New Roman"/>
          <w:sz w:val="28"/>
          <w:szCs w:val="28"/>
          <w:lang w:eastAsia="ru-RU"/>
        </w:rPr>
        <w:t xml:space="preserve"> также повысить доступность указанной информации для хозяйствующих субъектов и граждан.</w:t>
      </w:r>
    </w:p>
    <w:p w:rsidR="00F27FD9" w:rsidRPr="006C63FC" w:rsidRDefault="00F27FD9" w:rsidP="00F27FD9">
      <w:pPr>
        <w:autoSpaceDE w:val="0"/>
        <w:autoSpaceDN w:val="0"/>
        <w:adjustRightInd w:val="0"/>
        <w:spacing w:after="0"/>
        <w:jc w:val="center"/>
        <w:rPr>
          <w:rFonts w:ascii="Times New Roman" w:hAnsi="Times New Roman" w:cs="Times New Roman"/>
          <w:b/>
          <w:sz w:val="28"/>
          <w:szCs w:val="28"/>
        </w:rPr>
      </w:pPr>
      <w:r w:rsidRPr="006C63FC">
        <w:rPr>
          <w:rFonts w:ascii="Times New Roman" w:hAnsi="Times New Roman" w:cs="Times New Roman"/>
          <w:b/>
          <w:sz w:val="28"/>
          <w:szCs w:val="28"/>
        </w:rPr>
        <w:t xml:space="preserve">Информирование и консультирование по вопросам </w:t>
      </w:r>
    </w:p>
    <w:p w:rsidR="00F27FD9" w:rsidRPr="006C63FC" w:rsidRDefault="00F27FD9" w:rsidP="00F27FD9">
      <w:pPr>
        <w:autoSpaceDE w:val="0"/>
        <w:autoSpaceDN w:val="0"/>
        <w:adjustRightInd w:val="0"/>
        <w:spacing w:after="0"/>
        <w:jc w:val="center"/>
        <w:rPr>
          <w:rFonts w:ascii="Times New Roman" w:hAnsi="Times New Roman" w:cs="Times New Roman"/>
          <w:b/>
          <w:sz w:val="28"/>
          <w:szCs w:val="28"/>
        </w:rPr>
      </w:pPr>
      <w:r w:rsidRPr="006C63FC">
        <w:rPr>
          <w:rFonts w:ascii="Times New Roman" w:hAnsi="Times New Roman" w:cs="Times New Roman"/>
          <w:b/>
          <w:sz w:val="28"/>
          <w:szCs w:val="28"/>
        </w:rPr>
        <w:t xml:space="preserve">трудового законодательства, развитие системы электронных сервисов </w:t>
      </w:r>
    </w:p>
    <w:p w:rsidR="00F27FD9" w:rsidRPr="006C63FC" w:rsidRDefault="00F27FD9" w:rsidP="00F27FD9">
      <w:pPr>
        <w:spacing w:after="0" w:line="240" w:lineRule="auto"/>
        <w:jc w:val="center"/>
        <w:rPr>
          <w:rFonts w:ascii="Times New Roman" w:hAnsi="Times New Roman" w:cs="Times New Roman"/>
          <w:b/>
          <w:sz w:val="28"/>
          <w:szCs w:val="28"/>
        </w:rPr>
      </w:pPr>
      <w:r w:rsidRPr="006C63FC">
        <w:rPr>
          <w:rFonts w:ascii="Times New Roman" w:hAnsi="Times New Roman" w:cs="Times New Roman"/>
          <w:b/>
          <w:sz w:val="28"/>
          <w:szCs w:val="28"/>
        </w:rPr>
        <w:t>«</w:t>
      </w:r>
      <w:proofErr w:type="spellStart"/>
      <w:r w:rsidRPr="006C63FC">
        <w:rPr>
          <w:rFonts w:ascii="Times New Roman" w:hAnsi="Times New Roman" w:cs="Times New Roman"/>
          <w:b/>
          <w:sz w:val="28"/>
          <w:szCs w:val="28"/>
        </w:rPr>
        <w:t>Онлайнинспекция</w:t>
      </w:r>
      <w:proofErr w:type="gramStart"/>
      <w:r w:rsidRPr="006C63FC">
        <w:rPr>
          <w:rFonts w:ascii="Times New Roman" w:hAnsi="Times New Roman" w:cs="Times New Roman"/>
          <w:b/>
          <w:sz w:val="28"/>
          <w:szCs w:val="28"/>
        </w:rPr>
        <w:t>.р</w:t>
      </w:r>
      <w:proofErr w:type="gramEnd"/>
      <w:r w:rsidRPr="006C63FC">
        <w:rPr>
          <w:rFonts w:ascii="Times New Roman" w:hAnsi="Times New Roman" w:cs="Times New Roman"/>
          <w:b/>
          <w:sz w:val="28"/>
          <w:szCs w:val="28"/>
        </w:rPr>
        <w:t>ф</w:t>
      </w:r>
      <w:proofErr w:type="spellEnd"/>
      <w:r w:rsidRPr="006C63FC">
        <w:rPr>
          <w:rFonts w:ascii="Times New Roman" w:hAnsi="Times New Roman" w:cs="Times New Roman"/>
          <w:b/>
          <w:sz w:val="28"/>
          <w:szCs w:val="28"/>
        </w:rPr>
        <w:t>»</w:t>
      </w:r>
    </w:p>
    <w:p w:rsidR="00F27FD9" w:rsidRPr="006C63FC" w:rsidRDefault="00F27FD9" w:rsidP="00F27FD9">
      <w:pPr>
        <w:spacing w:after="0" w:line="240" w:lineRule="auto"/>
        <w:jc w:val="center"/>
        <w:rPr>
          <w:rFonts w:ascii="Times New Roman" w:hAnsi="Times New Roman" w:cs="Times New Roman"/>
          <w:b/>
          <w:sz w:val="28"/>
          <w:szCs w:val="28"/>
        </w:rPr>
      </w:pPr>
    </w:p>
    <w:p w:rsidR="00F27FD9" w:rsidRPr="006C63FC" w:rsidRDefault="00F27FD9" w:rsidP="00F27FD9">
      <w:pPr>
        <w:pStyle w:val="a3"/>
        <w:spacing w:after="0"/>
        <w:ind w:left="0" w:firstLine="709"/>
        <w:jc w:val="both"/>
        <w:rPr>
          <w:rFonts w:ascii="Times New Roman" w:hAnsi="Times New Roman"/>
          <w:sz w:val="28"/>
          <w:szCs w:val="28"/>
        </w:rPr>
      </w:pPr>
      <w:r w:rsidRPr="006C63FC">
        <w:rPr>
          <w:rFonts w:ascii="Times New Roman" w:hAnsi="Times New Roman"/>
          <w:sz w:val="28"/>
          <w:szCs w:val="28"/>
        </w:rPr>
        <w:t xml:space="preserve">Поступление обращений посредством использования интернета позволяет говорить не только о развитии компьютерных сетей, но и о расширении возрастной и социальной структуры обратившихся граждан, а главное, об эффективности той работы, которая проводится инспекциями по информированию и консультированию граждан. </w:t>
      </w:r>
    </w:p>
    <w:p w:rsidR="00F27FD9" w:rsidRPr="006C63FC" w:rsidRDefault="00F27FD9" w:rsidP="00F27FD9">
      <w:pPr>
        <w:spacing w:after="0"/>
        <w:ind w:firstLine="709"/>
        <w:jc w:val="both"/>
        <w:rPr>
          <w:rFonts w:ascii="Times New Roman" w:hAnsi="Times New Roman" w:cs="Times New Roman"/>
          <w:sz w:val="28"/>
          <w:szCs w:val="28"/>
        </w:rPr>
      </w:pPr>
      <w:proofErr w:type="gramStart"/>
      <w:r w:rsidRPr="006C63FC">
        <w:rPr>
          <w:rFonts w:ascii="Times New Roman" w:hAnsi="Times New Roman" w:cs="Times New Roman"/>
          <w:sz w:val="28"/>
          <w:szCs w:val="28"/>
        </w:rPr>
        <w:t>Необходимо отметить, что существующая и постоянно совершенствующаяся система контроля за своевременностью и качеством ответов на обращения граждан позволяет не только оказывать качественные консультационные услуги и незамедлительно применять меры инспекторского реагирования по выявленным нарушениям трудового законодательства в целях восстановления нарушенных прав граждан, но и, на основе анализа поставленных в обращениях вопросов и наиболее часто выявляемых нарушений, повышать эффективность перспективного планирования работы</w:t>
      </w:r>
      <w:proofErr w:type="gramEnd"/>
      <w:r w:rsidRPr="006C63FC">
        <w:rPr>
          <w:rFonts w:ascii="Times New Roman" w:hAnsi="Times New Roman" w:cs="Times New Roman"/>
          <w:sz w:val="28"/>
          <w:szCs w:val="28"/>
        </w:rPr>
        <w:t xml:space="preserve"> государственных инспекций труда по всем направлениям ее деятельности.</w:t>
      </w:r>
    </w:p>
    <w:p w:rsidR="004E2F9C" w:rsidRPr="004E2F9C" w:rsidRDefault="003E1281" w:rsidP="004E2F9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О применении риск ориентированного подхода</w:t>
      </w:r>
      <w:bookmarkStart w:id="1" w:name="_GoBack"/>
      <w:bookmarkEnd w:id="1"/>
    </w:p>
    <w:p w:rsidR="004E2F9C" w:rsidRPr="004E2F9C" w:rsidRDefault="004E2F9C" w:rsidP="004E2F9C">
      <w:pPr>
        <w:spacing w:after="0" w:line="240" w:lineRule="auto"/>
        <w:rPr>
          <w:rFonts w:ascii="Times New Roman" w:eastAsia="Times New Roman" w:hAnsi="Times New Roman" w:cs="Times New Roman"/>
          <w:sz w:val="24"/>
          <w:szCs w:val="24"/>
          <w:lang w:eastAsia="ru-RU"/>
        </w:rPr>
      </w:pP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Вступили в силу положения части 8 статьи 8.1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 использовании индикаторов риска нарушения обязательных требований.</w:t>
      </w:r>
    </w:p>
    <w:p w:rsidR="004E2F9C" w:rsidRPr="004E2F9C" w:rsidRDefault="004E2F9C" w:rsidP="004E2F9C">
      <w:pPr>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proofErr w:type="gramStart"/>
      <w:r w:rsidRPr="004E2F9C">
        <w:rPr>
          <w:rFonts w:ascii="Times New Roman" w:eastAsia="Times New Roman" w:hAnsi="Times New Roman" w:cs="Times New Roman"/>
          <w:sz w:val="28"/>
          <w:szCs w:val="28"/>
          <w:lang w:eastAsia="ru-RU"/>
        </w:rPr>
        <w:t>Постановлением Правительства России от 16 февраля 2017 г. № 197 утверждены изменения, в соответствии с которыми федеральный государственный надзор в сфере труда осуществляется с применением риск-ориентированного подхода в соответствии с Правилами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утвержденными постановлением Правительства России от 17 августа 2016 г. № 806.</w:t>
      </w:r>
      <w:proofErr w:type="gramEnd"/>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xml:space="preserve">В этой связи </w:t>
      </w:r>
      <w:proofErr w:type="spellStart"/>
      <w:r w:rsidRPr="004E2F9C">
        <w:rPr>
          <w:rFonts w:ascii="Times New Roman" w:eastAsia="Times New Roman" w:hAnsi="Times New Roman" w:cs="Times New Roman"/>
          <w:sz w:val="28"/>
          <w:szCs w:val="28"/>
        </w:rPr>
        <w:t>Рострудом</w:t>
      </w:r>
      <w:proofErr w:type="spellEnd"/>
      <w:r w:rsidRPr="004E2F9C">
        <w:rPr>
          <w:rFonts w:ascii="Times New Roman" w:eastAsia="Times New Roman" w:hAnsi="Times New Roman" w:cs="Times New Roman"/>
          <w:sz w:val="28"/>
          <w:szCs w:val="28"/>
        </w:rPr>
        <w:t xml:space="preserve"> все хозяйствующие субъекты распределяются на 5 категорий рисков.</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В зависимости от категории риска периодичность проведения плановых проверок будет составлять:</w:t>
      </w:r>
    </w:p>
    <w:p w:rsidR="004E2F9C" w:rsidRPr="004E2F9C" w:rsidRDefault="004E2F9C" w:rsidP="004E2F9C">
      <w:pPr>
        <w:widowControl w:val="0"/>
        <w:tabs>
          <w:tab w:val="left" w:pos="884"/>
        </w:tabs>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для категорий высокого риска -1 раза в 2 года;</w:t>
      </w:r>
    </w:p>
    <w:p w:rsidR="004E2F9C" w:rsidRPr="004E2F9C" w:rsidRDefault="004E2F9C" w:rsidP="004E2F9C">
      <w:pPr>
        <w:widowControl w:val="0"/>
        <w:tabs>
          <w:tab w:val="left" w:pos="884"/>
        </w:tabs>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для категорий значительного риска - 1 раз в 3 года;</w:t>
      </w:r>
    </w:p>
    <w:p w:rsidR="004E2F9C" w:rsidRPr="004E2F9C" w:rsidRDefault="004E2F9C" w:rsidP="004E2F9C">
      <w:pPr>
        <w:widowControl w:val="0"/>
        <w:tabs>
          <w:tab w:val="left" w:pos="887"/>
        </w:tabs>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для категорий среднего риска - не чаще чем 1 раз в 5 лет;</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для категории умеренного риска - не чаще чем один раз в 6 лет.</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В отношении юридических лиц и индивидуальных предпринимателей, деятельность которых отнесена к низкой категории риска, плановые проверки проводиться не будут.</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Для юридических лиц или индивидуальных предпринимателей предусмотрен коэффициент устойчивости их добросовестного поведения (Ку), который рассчитывается для каждого работодателя на основании следующих показателей:</w:t>
      </w:r>
    </w:p>
    <w:p w:rsidR="004E2F9C" w:rsidRPr="004E2F9C" w:rsidRDefault="004E2F9C" w:rsidP="004E2F9C">
      <w:pPr>
        <w:widowControl w:val="0"/>
        <w:tabs>
          <w:tab w:val="left" w:pos="887"/>
        </w:tabs>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w:t>
      </w:r>
      <w:r w:rsidRPr="004E2F9C">
        <w:rPr>
          <w:rFonts w:ascii="Times New Roman" w:eastAsia="Times New Roman" w:hAnsi="Times New Roman" w:cs="Times New Roman"/>
        </w:rPr>
        <w:t> </w:t>
      </w:r>
      <w:r w:rsidRPr="004E2F9C">
        <w:rPr>
          <w:rFonts w:ascii="Times New Roman" w:eastAsia="Times New Roman" w:hAnsi="Times New Roman" w:cs="Times New Roman"/>
          <w:sz w:val="28"/>
          <w:szCs w:val="28"/>
        </w:rPr>
        <w:t>наличие несчастных случаев;</w:t>
      </w:r>
    </w:p>
    <w:p w:rsidR="004E2F9C" w:rsidRPr="004E2F9C" w:rsidRDefault="004E2F9C" w:rsidP="004E2F9C">
      <w:pPr>
        <w:widowControl w:val="0"/>
        <w:tabs>
          <w:tab w:val="left" w:pos="887"/>
        </w:tabs>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факта задолженности по заработной плате;</w:t>
      </w:r>
    </w:p>
    <w:p w:rsidR="004E2F9C" w:rsidRPr="004E2F9C" w:rsidRDefault="004E2F9C" w:rsidP="004E2F9C">
      <w:pPr>
        <w:widowControl w:val="0"/>
        <w:tabs>
          <w:tab w:val="left" w:pos="887"/>
        </w:tabs>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наличие факта назначения административных наказаний.</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xml:space="preserve">Отнесение деятельности юридического лица или индивидуального предпринимателя к категориям риска осуществляется решением главного государственного инспектора труда Российской Федерации (его заместителя) - при отнесении к категории высокого риска, решением главного государственного инспектора труда в субъекте Российской Федерации (его заместителя) - при отнесении к категориям значительного, среднего и умеренного. </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xml:space="preserve">При отсутствии назначенных административных наказаний за </w:t>
      </w:r>
      <w:r w:rsidRPr="004E2F9C">
        <w:rPr>
          <w:rFonts w:ascii="Times New Roman" w:eastAsia="Times New Roman" w:hAnsi="Times New Roman" w:cs="Times New Roman"/>
          <w:sz w:val="28"/>
          <w:szCs w:val="28"/>
        </w:rPr>
        <w:lastRenderedPageBreak/>
        <w:t>нарушение обязательных требований в сфере труда по результатам плановой проверки принимают решение о понижении категории риска, присвоенной деятельности юридического лица или индивидуального предпринимателя, до следующей категории риска.</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xml:space="preserve">При наличии смертельного несчастного случая, признанного связанным с производством, за 3 года, </w:t>
      </w:r>
      <w:proofErr w:type="gramStart"/>
      <w:r w:rsidRPr="004E2F9C">
        <w:rPr>
          <w:rFonts w:ascii="Times New Roman" w:eastAsia="Times New Roman" w:hAnsi="Times New Roman" w:cs="Times New Roman"/>
          <w:sz w:val="28"/>
          <w:szCs w:val="28"/>
        </w:rPr>
        <w:t>предшествующих</w:t>
      </w:r>
      <w:proofErr w:type="gramEnd"/>
      <w:r w:rsidRPr="004E2F9C">
        <w:rPr>
          <w:rFonts w:ascii="Times New Roman" w:eastAsia="Times New Roman" w:hAnsi="Times New Roman" w:cs="Times New Roman"/>
          <w:sz w:val="28"/>
          <w:szCs w:val="28"/>
        </w:rPr>
        <w:t xml:space="preserve"> текущему, категория риска, присвоенная деятельности юридического лица или индивидуального предпринимателя, повышается до категории высокого риска.</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Решение об изменение категории риска на более низкую категорию принимается  должностным лицом, которым ранее было принято решение об отнесении работодателя к категории риска, с направлением указанного решения, документов и сведений, на основании которых оно было принято, должностному лицу, уполномоченному на принятие решения об отнесении работодателя к соответствующей категории риска.</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xml:space="preserve">При отсутствии решения об отнесении работодателя к определенной категории риска работодатель считается отнесенным к категории низкого риска </w:t>
      </w:r>
    </w:p>
    <w:p w:rsidR="004E2F9C" w:rsidRPr="004E2F9C" w:rsidRDefault="004E2F9C" w:rsidP="004E2F9C">
      <w:pPr>
        <w:spacing w:after="0" w:line="264" w:lineRule="auto"/>
        <w:ind w:firstLine="709"/>
        <w:jc w:val="both"/>
        <w:rPr>
          <w:rFonts w:ascii="Times New Roman" w:eastAsia="Times New Roman" w:hAnsi="Times New Roman" w:cs="Times New Roman"/>
          <w:sz w:val="28"/>
          <w:szCs w:val="28"/>
          <w:lang w:eastAsia="ru-RU"/>
        </w:rPr>
      </w:pPr>
      <w:proofErr w:type="gramStart"/>
      <w:r w:rsidRPr="004E2F9C">
        <w:rPr>
          <w:rFonts w:ascii="Times New Roman" w:eastAsia="Times New Roman" w:hAnsi="Times New Roman" w:cs="Times New Roman"/>
          <w:sz w:val="28"/>
          <w:szCs w:val="28"/>
          <w:lang w:eastAsia="ru-RU"/>
        </w:rPr>
        <w:t xml:space="preserve">Информация о поднадзорных хозяйствующих субъектах по категориям рисков будет размещена </w:t>
      </w:r>
      <w:proofErr w:type="spellStart"/>
      <w:r w:rsidRPr="004E2F9C">
        <w:rPr>
          <w:rFonts w:ascii="Times New Roman" w:eastAsia="Times New Roman" w:hAnsi="Times New Roman" w:cs="Times New Roman"/>
          <w:sz w:val="28"/>
          <w:szCs w:val="28"/>
          <w:lang w:eastAsia="ru-RU"/>
        </w:rPr>
        <w:t>Рострудом</w:t>
      </w:r>
      <w:proofErr w:type="spellEnd"/>
      <w:r w:rsidRPr="004E2F9C">
        <w:rPr>
          <w:rFonts w:ascii="Times New Roman" w:eastAsia="Times New Roman" w:hAnsi="Times New Roman" w:cs="Times New Roman"/>
          <w:sz w:val="28"/>
          <w:szCs w:val="28"/>
          <w:lang w:eastAsia="ru-RU"/>
        </w:rPr>
        <w:t xml:space="preserve"> на официальном сайте в сети «Интернет» до 15 июля 2017 года, согласно срока, предусмотренного паспортом приоритетного проекта «Повышение эффективности обеспечения соблюдения трудового законодательства и иных нормативных правовых актов, содержащих нормы трудового права», утвержденного на заседании проектного комитета по основному направлению стратегического развития Российской Федерации «Реформа контрольной и надзорной деятельности».</w:t>
      </w:r>
      <w:proofErr w:type="gramEnd"/>
    </w:p>
    <w:p w:rsidR="00F27FD9" w:rsidRPr="006C63FC" w:rsidRDefault="00F27FD9" w:rsidP="00F27FD9">
      <w:pPr>
        <w:spacing w:after="0"/>
        <w:ind w:firstLine="709"/>
        <w:jc w:val="both"/>
        <w:rPr>
          <w:rFonts w:ascii="Times New Roman" w:hAnsi="Times New Roman" w:cs="Times New Roman"/>
          <w:sz w:val="28"/>
          <w:szCs w:val="28"/>
        </w:rPr>
      </w:pPr>
    </w:p>
    <w:sectPr w:rsidR="00F27FD9" w:rsidRPr="006C6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65A24"/>
    <w:multiLevelType w:val="hybridMultilevel"/>
    <w:tmpl w:val="E1C03B6E"/>
    <w:lvl w:ilvl="0" w:tplc="0419000F">
      <w:start w:val="1"/>
      <w:numFmt w:val="decimal"/>
      <w:lvlText w:val="%1."/>
      <w:lvlJc w:val="left"/>
      <w:pPr>
        <w:ind w:left="1429" w:hanging="360"/>
      </w:pPr>
    </w:lvl>
    <w:lvl w:ilvl="1" w:tplc="4A2A9570">
      <w:numFmt w:val="bullet"/>
      <w:lvlText w:val="•"/>
      <w:lvlJc w:val="left"/>
      <w:pPr>
        <w:ind w:left="3199" w:hanging="1410"/>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132586C"/>
    <w:multiLevelType w:val="hybridMultilevel"/>
    <w:tmpl w:val="05F4A41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04B4E5F"/>
    <w:multiLevelType w:val="hybridMultilevel"/>
    <w:tmpl w:val="A99443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F6C"/>
    <w:rsid w:val="00000A0A"/>
    <w:rsid w:val="000016E5"/>
    <w:rsid w:val="00015A37"/>
    <w:rsid w:val="00020203"/>
    <w:rsid w:val="00035931"/>
    <w:rsid w:val="00044251"/>
    <w:rsid w:val="0005538D"/>
    <w:rsid w:val="00070008"/>
    <w:rsid w:val="000722C0"/>
    <w:rsid w:val="00074899"/>
    <w:rsid w:val="00077FC1"/>
    <w:rsid w:val="0008015D"/>
    <w:rsid w:val="00084791"/>
    <w:rsid w:val="0008703B"/>
    <w:rsid w:val="00090D03"/>
    <w:rsid w:val="000973E8"/>
    <w:rsid w:val="000A341B"/>
    <w:rsid w:val="000B19AC"/>
    <w:rsid w:val="000B226F"/>
    <w:rsid w:val="000C0F62"/>
    <w:rsid w:val="000D4F23"/>
    <w:rsid w:val="000D5936"/>
    <w:rsid w:val="000E48BE"/>
    <w:rsid w:val="000E4E7E"/>
    <w:rsid w:val="000F4184"/>
    <w:rsid w:val="000F43D6"/>
    <w:rsid w:val="00111FF6"/>
    <w:rsid w:val="00114E3A"/>
    <w:rsid w:val="001247A5"/>
    <w:rsid w:val="0013078E"/>
    <w:rsid w:val="001325D6"/>
    <w:rsid w:val="00132C37"/>
    <w:rsid w:val="00147D17"/>
    <w:rsid w:val="001529A8"/>
    <w:rsid w:val="00164E35"/>
    <w:rsid w:val="0018457B"/>
    <w:rsid w:val="00186D73"/>
    <w:rsid w:val="001B5FC9"/>
    <w:rsid w:val="001B7DB3"/>
    <w:rsid w:val="001C00AA"/>
    <w:rsid w:val="001D101D"/>
    <w:rsid w:val="001D38CA"/>
    <w:rsid w:val="001D3CA8"/>
    <w:rsid w:val="001D4F2D"/>
    <w:rsid w:val="001D702C"/>
    <w:rsid w:val="001E5759"/>
    <w:rsid w:val="001F0DE2"/>
    <w:rsid w:val="00210B0E"/>
    <w:rsid w:val="00214005"/>
    <w:rsid w:val="00220A24"/>
    <w:rsid w:val="00226E5F"/>
    <w:rsid w:val="0024551C"/>
    <w:rsid w:val="00254192"/>
    <w:rsid w:val="002633CF"/>
    <w:rsid w:val="00266E01"/>
    <w:rsid w:val="00275E46"/>
    <w:rsid w:val="002847F7"/>
    <w:rsid w:val="002979E6"/>
    <w:rsid w:val="002A1566"/>
    <w:rsid w:val="002B18EB"/>
    <w:rsid w:val="002B3A40"/>
    <w:rsid w:val="002C7659"/>
    <w:rsid w:val="002D4248"/>
    <w:rsid w:val="002E58CD"/>
    <w:rsid w:val="002F715A"/>
    <w:rsid w:val="003061F2"/>
    <w:rsid w:val="0031163C"/>
    <w:rsid w:val="003206D6"/>
    <w:rsid w:val="003212F6"/>
    <w:rsid w:val="003328EB"/>
    <w:rsid w:val="003376C7"/>
    <w:rsid w:val="0033770F"/>
    <w:rsid w:val="00340751"/>
    <w:rsid w:val="00342595"/>
    <w:rsid w:val="00352F0B"/>
    <w:rsid w:val="0035381A"/>
    <w:rsid w:val="003564CB"/>
    <w:rsid w:val="00364710"/>
    <w:rsid w:val="00366EA1"/>
    <w:rsid w:val="00367BBF"/>
    <w:rsid w:val="003738A6"/>
    <w:rsid w:val="00375ED3"/>
    <w:rsid w:val="00376F46"/>
    <w:rsid w:val="003774D8"/>
    <w:rsid w:val="003810D5"/>
    <w:rsid w:val="0038218B"/>
    <w:rsid w:val="0038277F"/>
    <w:rsid w:val="00384504"/>
    <w:rsid w:val="00387C51"/>
    <w:rsid w:val="003903FB"/>
    <w:rsid w:val="003A2306"/>
    <w:rsid w:val="003A6BB6"/>
    <w:rsid w:val="003B06A9"/>
    <w:rsid w:val="003B5DBF"/>
    <w:rsid w:val="003C09E2"/>
    <w:rsid w:val="003C284A"/>
    <w:rsid w:val="003C39E1"/>
    <w:rsid w:val="003C7B69"/>
    <w:rsid w:val="003D0BCB"/>
    <w:rsid w:val="003D2DB5"/>
    <w:rsid w:val="003E10FB"/>
    <w:rsid w:val="003E1281"/>
    <w:rsid w:val="003E4386"/>
    <w:rsid w:val="003F5618"/>
    <w:rsid w:val="004024B8"/>
    <w:rsid w:val="004055F3"/>
    <w:rsid w:val="0040616C"/>
    <w:rsid w:val="0040632A"/>
    <w:rsid w:val="00407762"/>
    <w:rsid w:val="0041284D"/>
    <w:rsid w:val="00412FAB"/>
    <w:rsid w:val="0043057A"/>
    <w:rsid w:val="00432CBE"/>
    <w:rsid w:val="0043499F"/>
    <w:rsid w:val="0043537B"/>
    <w:rsid w:val="00437496"/>
    <w:rsid w:val="00440374"/>
    <w:rsid w:val="00447014"/>
    <w:rsid w:val="004523F7"/>
    <w:rsid w:val="004566C2"/>
    <w:rsid w:val="0046786A"/>
    <w:rsid w:val="004815C8"/>
    <w:rsid w:val="00484DAD"/>
    <w:rsid w:val="00490A0F"/>
    <w:rsid w:val="0049235C"/>
    <w:rsid w:val="004A545E"/>
    <w:rsid w:val="004C129E"/>
    <w:rsid w:val="004C66E3"/>
    <w:rsid w:val="004D3E91"/>
    <w:rsid w:val="004D716A"/>
    <w:rsid w:val="004E2F9C"/>
    <w:rsid w:val="004E4FFD"/>
    <w:rsid w:val="004E565F"/>
    <w:rsid w:val="004E5E31"/>
    <w:rsid w:val="004E79F4"/>
    <w:rsid w:val="004F006B"/>
    <w:rsid w:val="004F43DE"/>
    <w:rsid w:val="004F7264"/>
    <w:rsid w:val="004F7437"/>
    <w:rsid w:val="005007FE"/>
    <w:rsid w:val="005108B3"/>
    <w:rsid w:val="00510D6D"/>
    <w:rsid w:val="005141AC"/>
    <w:rsid w:val="00514E90"/>
    <w:rsid w:val="00524FD5"/>
    <w:rsid w:val="00525A32"/>
    <w:rsid w:val="005331EF"/>
    <w:rsid w:val="005332BC"/>
    <w:rsid w:val="005355E9"/>
    <w:rsid w:val="00537FA6"/>
    <w:rsid w:val="00556DD0"/>
    <w:rsid w:val="00557E27"/>
    <w:rsid w:val="005600AA"/>
    <w:rsid w:val="0057295D"/>
    <w:rsid w:val="00574D3A"/>
    <w:rsid w:val="00595FDD"/>
    <w:rsid w:val="005A60D1"/>
    <w:rsid w:val="005A6E1E"/>
    <w:rsid w:val="005A74D5"/>
    <w:rsid w:val="005B4554"/>
    <w:rsid w:val="005C4FB3"/>
    <w:rsid w:val="005C6E6D"/>
    <w:rsid w:val="005D0B4F"/>
    <w:rsid w:val="005D22D2"/>
    <w:rsid w:val="005D6DC9"/>
    <w:rsid w:val="005E07CD"/>
    <w:rsid w:val="005E5C16"/>
    <w:rsid w:val="005F14B8"/>
    <w:rsid w:val="005F2949"/>
    <w:rsid w:val="005F4DBA"/>
    <w:rsid w:val="005F5942"/>
    <w:rsid w:val="006038BA"/>
    <w:rsid w:val="00612CD6"/>
    <w:rsid w:val="00614F3A"/>
    <w:rsid w:val="0061630C"/>
    <w:rsid w:val="00625135"/>
    <w:rsid w:val="00626C20"/>
    <w:rsid w:val="00627BDF"/>
    <w:rsid w:val="006379E2"/>
    <w:rsid w:val="0064181E"/>
    <w:rsid w:val="00650CFD"/>
    <w:rsid w:val="00653875"/>
    <w:rsid w:val="00657254"/>
    <w:rsid w:val="0066058C"/>
    <w:rsid w:val="00662ED2"/>
    <w:rsid w:val="006662C7"/>
    <w:rsid w:val="0066737B"/>
    <w:rsid w:val="00670EC7"/>
    <w:rsid w:val="0067190F"/>
    <w:rsid w:val="006720E3"/>
    <w:rsid w:val="006751D8"/>
    <w:rsid w:val="0067780C"/>
    <w:rsid w:val="0068333A"/>
    <w:rsid w:val="00685B46"/>
    <w:rsid w:val="00696FCD"/>
    <w:rsid w:val="006A5230"/>
    <w:rsid w:val="006B1123"/>
    <w:rsid w:val="006B3165"/>
    <w:rsid w:val="006C63FC"/>
    <w:rsid w:val="006D2BDF"/>
    <w:rsid w:val="006D47D1"/>
    <w:rsid w:val="006E1630"/>
    <w:rsid w:val="006E7486"/>
    <w:rsid w:val="006F3FC9"/>
    <w:rsid w:val="006F47F6"/>
    <w:rsid w:val="006F56EC"/>
    <w:rsid w:val="00701D84"/>
    <w:rsid w:val="00713523"/>
    <w:rsid w:val="00713FC8"/>
    <w:rsid w:val="00721042"/>
    <w:rsid w:val="0072529F"/>
    <w:rsid w:val="00731C1B"/>
    <w:rsid w:val="00736E7D"/>
    <w:rsid w:val="00750045"/>
    <w:rsid w:val="0075048B"/>
    <w:rsid w:val="00754C50"/>
    <w:rsid w:val="00755137"/>
    <w:rsid w:val="00755B2B"/>
    <w:rsid w:val="007575CF"/>
    <w:rsid w:val="007722DB"/>
    <w:rsid w:val="00773467"/>
    <w:rsid w:val="00775FD1"/>
    <w:rsid w:val="00777CF5"/>
    <w:rsid w:val="007861DD"/>
    <w:rsid w:val="00790592"/>
    <w:rsid w:val="00794B46"/>
    <w:rsid w:val="00795F68"/>
    <w:rsid w:val="00796CF0"/>
    <w:rsid w:val="007A6A72"/>
    <w:rsid w:val="007B3020"/>
    <w:rsid w:val="007C7271"/>
    <w:rsid w:val="007D3DF2"/>
    <w:rsid w:val="00803982"/>
    <w:rsid w:val="008048F2"/>
    <w:rsid w:val="00806276"/>
    <w:rsid w:val="00822997"/>
    <w:rsid w:val="00827F05"/>
    <w:rsid w:val="00835ECE"/>
    <w:rsid w:val="00837393"/>
    <w:rsid w:val="008521F0"/>
    <w:rsid w:val="008568E1"/>
    <w:rsid w:val="00857E8F"/>
    <w:rsid w:val="00862F72"/>
    <w:rsid w:val="00895A9C"/>
    <w:rsid w:val="00896F0B"/>
    <w:rsid w:val="008A19C9"/>
    <w:rsid w:val="008A4B99"/>
    <w:rsid w:val="008B1ABF"/>
    <w:rsid w:val="008C0F97"/>
    <w:rsid w:val="008C1DA4"/>
    <w:rsid w:val="008C222F"/>
    <w:rsid w:val="008C2F65"/>
    <w:rsid w:val="008C5AAD"/>
    <w:rsid w:val="008C79D2"/>
    <w:rsid w:val="008D58E0"/>
    <w:rsid w:val="008F1617"/>
    <w:rsid w:val="008F309D"/>
    <w:rsid w:val="008F409A"/>
    <w:rsid w:val="00912B84"/>
    <w:rsid w:val="009166F8"/>
    <w:rsid w:val="00924429"/>
    <w:rsid w:val="00925510"/>
    <w:rsid w:val="00935EBA"/>
    <w:rsid w:val="00944BB0"/>
    <w:rsid w:val="00952CDF"/>
    <w:rsid w:val="00955048"/>
    <w:rsid w:val="00957F6C"/>
    <w:rsid w:val="00971330"/>
    <w:rsid w:val="00973BFF"/>
    <w:rsid w:val="00990EAA"/>
    <w:rsid w:val="00995EAA"/>
    <w:rsid w:val="00997A1D"/>
    <w:rsid w:val="009A2880"/>
    <w:rsid w:val="009A4DBE"/>
    <w:rsid w:val="009B0664"/>
    <w:rsid w:val="009B2D91"/>
    <w:rsid w:val="009B390A"/>
    <w:rsid w:val="009C2A9C"/>
    <w:rsid w:val="009D084C"/>
    <w:rsid w:val="009D78DA"/>
    <w:rsid w:val="009E3249"/>
    <w:rsid w:val="009E6F82"/>
    <w:rsid w:val="009F34AC"/>
    <w:rsid w:val="009F373E"/>
    <w:rsid w:val="00A06781"/>
    <w:rsid w:val="00A07809"/>
    <w:rsid w:val="00A2026D"/>
    <w:rsid w:val="00A20407"/>
    <w:rsid w:val="00A25B06"/>
    <w:rsid w:val="00A41B12"/>
    <w:rsid w:val="00A53C79"/>
    <w:rsid w:val="00A74B83"/>
    <w:rsid w:val="00A8055B"/>
    <w:rsid w:val="00A83CB8"/>
    <w:rsid w:val="00A90B1B"/>
    <w:rsid w:val="00A9539B"/>
    <w:rsid w:val="00A96B63"/>
    <w:rsid w:val="00A97993"/>
    <w:rsid w:val="00A97CC4"/>
    <w:rsid w:val="00AA189A"/>
    <w:rsid w:val="00AA486D"/>
    <w:rsid w:val="00AA6324"/>
    <w:rsid w:val="00AB2EA2"/>
    <w:rsid w:val="00AB43E2"/>
    <w:rsid w:val="00AD2DD8"/>
    <w:rsid w:val="00AD74C8"/>
    <w:rsid w:val="00AD7AD7"/>
    <w:rsid w:val="00AE24AF"/>
    <w:rsid w:val="00AE3122"/>
    <w:rsid w:val="00AE756E"/>
    <w:rsid w:val="00AF4940"/>
    <w:rsid w:val="00AF62DC"/>
    <w:rsid w:val="00AF674F"/>
    <w:rsid w:val="00B023B7"/>
    <w:rsid w:val="00B1541F"/>
    <w:rsid w:val="00B25CCF"/>
    <w:rsid w:val="00B261D0"/>
    <w:rsid w:val="00B3201B"/>
    <w:rsid w:val="00B342BE"/>
    <w:rsid w:val="00B36CAC"/>
    <w:rsid w:val="00B57745"/>
    <w:rsid w:val="00B85AC2"/>
    <w:rsid w:val="00B85E8C"/>
    <w:rsid w:val="00BA396A"/>
    <w:rsid w:val="00BB015A"/>
    <w:rsid w:val="00BB6C4C"/>
    <w:rsid w:val="00BC098C"/>
    <w:rsid w:val="00BC11FB"/>
    <w:rsid w:val="00BC2FA4"/>
    <w:rsid w:val="00BF0BC4"/>
    <w:rsid w:val="00BF33DC"/>
    <w:rsid w:val="00BF6649"/>
    <w:rsid w:val="00BF7CC8"/>
    <w:rsid w:val="00C028A4"/>
    <w:rsid w:val="00C04CB7"/>
    <w:rsid w:val="00C058B8"/>
    <w:rsid w:val="00C2164B"/>
    <w:rsid w:val="00C227CC"/>
    <w:rsid w:val="00C27E76"/>
    <w:rsid w:val="00C32FCE"/>
    <w:rsid w:val="00C40F0B"/>
    <w:rsid w:val="00C4318A"/>
    <w:rsid w:val="00C61317"/>
    <w:rsid w:val="00C66166"/>
    <w:rsid w:val="00C70DB9"/>
    <w:rsid w:val="00C86549"/>
    <w:rsid w:val="00CA0430"/>
    <w:rsid w:val="00CA0FEB"/>
    <w:rsid w:val="00CC162A"/>
    <w:rsid w:val="00CC4BAF"/>
    <w:rsid w:val="00CD0370"/>
    <w:rsid w:val="00CD42BD"/>
    <w:rsid w:val="00CD52A4"/>
    <w:rsid w:val="00CE234F"/>
    <w:rsid w:val="00CE31EF"/>
    <w:rsid w:val="00CE6B00"/>
    <w:rsid w:val="00CF7417"/>
    <w:rsid w:val="00D0057B"/>
    <w:rsid w:val="00D04039"/>
    <w:rsid w:val="00D07905"/>
    <w:rsid w:val="00D1033A"/>
    <w:rsid w:val="00D10507"/>
    <w:rsid w:val="00D14019"/>
    <w:rsid w:val="00D21241"/>
    <w:rsid w:val="00D22750"/>
    <w:rsid w:val="00D40F08"/>
    <w:rsid w:val="00D4388D"/>
    <w:rsid w:val="00D55175"/>
    <w:rsid w:val="00D6058B"/>
    <w:rsid w:val="00D63F16"/>
    <w:rsid w:val="00D65C90"/>
    <w:rsid w:val="00D65D11"/>
    <w:rsid w:val="00D7794C"/>
    <w:rsid w:val="00D9166F"/>
    <w:rsid w:val="00D96714"/>
    <w:rsid w:val="00D97908"/>
    <w:rsid w:val="00DA13A3"/>
    <w:rsid w:val="00DA2112"/>
    <w:rsid w:val="00DB4A3F"/>
    <w:rsid w:val="00DB4C72"/>
    <w:rsid w:val="00DC6BE5"/>
    <w:rsid w:val="00DE035A"/>
    <w:rsid w:val="00DF5AF0"/>
    <w:rsid w:val="00E03FD2"/>
    <w:rsid w:val="00E07111"/>
    <w:rsid w:val="00E1040A"/>
    <w:rsid w:val="00E13680"/>
    <w:rsid w:val="00E17138"/>
    <w:rsid w:val="00E22143"/>
    <w:rsid w:val="00E22306"/>
    <w:rsid w:val="00E32947"/>
    <w:rsid w:val="00E3313D"/>
    <w:rsid w:val="00E35381"/>
    <w:rsid w:val="00E36F29"/>
    <w:rsid w:val="00E374FE"/>
    <w:rsid w:val="00E42C17"/>
    <w:rsid w:val="00E52F64"/>
    <w:rsid w:val="00E5574E"/>
    <w:rsid w:val="00E6128C"/>
    <w:rsid w:val="00E67489"/>
    <w:rsid w:val="00E80CB8"/>
    <w:rsid w:val="00E863F4"/>
    <w:rsid w:val="00E92420"/>
    <w:rsid w:val="00EA7D59"/>
    <w:rsid w:val="00EB61CD"/>
    <w:rsid w:val="00EC0EC8"/>
    <w:rsid w:val="00EC167D"/>
    <w:rsid w:val="00EC461F"/>
    <w:rsid w:val="00EC5FC6"/>
    <w:rsid w:val="00EC7138"/>
    <w:rsid w:val="00ED17EB"/>
    <w:rsid w:val="00ED69DB"/>
    <w:rsid w:val="00ED7130"/>
    <w:rsid w:val="00EE1005"/>
    <w:rsid w:val="00EE66E3"/>
    <w:rsid w:val="00EF07FF"/>
    <w:rsid w:val="00EF376A"/>
    <w:rsid w:val="00EF3EC0"/>
    <w:rsid w:val="00EF5F42"/>
    <w:rsid w:val="00F001F8"/>
    <w:rsid w:val="00F021A0"/>
    <w:rsid w:val="00F044E6"/>
    <w:rsid w:val="00F1361C"/>
    <w:rsid w:val="00F27AD1"/>
    <w:rsid w:val="00F27FD9"/>
    <w:rsid w:val="00F300D1"/>
    <w:rsid w:val="00F30805"/>
    <w:rsid w:val="00F3156D"/>
    <w:rsid w:val="00F3492C"/>
    <w:rsid w:val="00F41410"/>
    <w:rsid w:val="00F4237C"/>
    <w:rsid w:val="00F535C7"/>
    <w:rsid w:val="00F54168"/>
    <w:rsid w:val="00F55FE1"/>
    <w:rsid w:val="00F56805"/>
    <w:rsid w:val="00F56B5F"/>
    <w:rsid w:val="00F60281"/>
    <w:rsid w:val="00F633A9"/>
    <w:rsid w:val="00F63F15"/>
    <w:rsid w:val="00FA2018"/>
    <w:rsid w:val="00FA38C7"/>
    <w:rsid w:val="00FA583A"/>
    <w:rsid w:val="00FA79AD"/>
    <w:rsid w:val="00FB50D0"/>
    <w:rsid w:val="00FB51EC"/>
    <w:rsid w:val="00FC1C00"/>
    <w:rsid w:val="00FC4583"/>
    <w:rsid w:val="00FC4FF3"/>
    <w:rsid w:val="00FD145D"/>
    <w:rsid w:val="00FE2978"/>
    <w:rsid w:val="00FF4D31"/>
    <w:rsid w:val="00FF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F6C"/>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C2FA4"/>
    <w:pPr>
      <w:ind w:left="720"/>
      <w:contextualSpacing/>
    </w:pPr>
  </w:style>
  <w:style w:type="paragraph" w:customStyle="1" w:styleId="1">
    <w:name w:val="текст1"/>
    <w:basedOn w:val="a"/>
    <w:qFormat/>
    <w:rsid w:val="00E3313D"/>
    <w:pPr>
      <w:spacing w:after="0" w:line="240" w:lineRule="auto"/>
      <w:ind w:firstLine="709"/>
      <w:jc w:val="both"/>
    </w:pPr>
    <w:rPr>
      <w:rFonts w:ascii="Times New Roman" w:hAnsi="Times New Roman" w:cs="Times New Roman"/>
      <w:sz w:val="28"/>
      <w:szCs w:val="28"/>
    </w:rPr>
  </w:style>
  <w:style w:type="character" w:customStyle="1" w:styleId="a4">
    <w:name w:val="Абзац списка Знак"/>
    <w:link w:val="a3"/>
    <w:uiPriority w:val="34"/>
    <w:locked/>
    <w:rsid w:val="00E331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F6C"/>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C2FA4"/>
    <w:pPr>
      <w:ind w:left="720"/>
      <w:contextualSpacing/>
    </w:pPr>
  </w:style>
  <w:style w:type="paragraph" w:customStyle="1" w:styleId="1">
    <w:name w:val="текст1"/>
    <w:basedOn w:val="a"/>
    <w:qFormat/>
    <w:rsid w:val="00E3313D"/>
    <w:pPr>
      <w:spacing w:after="0" w:line="240" w:lineRule="auto"/>
      <w:ind w:firstLine="709"/>
      <w:jc w:val="both"/>
    </w:pPr>
    <w:rPr>
      <w:rFonts w:ascii="Times New Roman" w:hAnsi="Times New Roman" w:cs="Times New Roman"/>
      <w:sz w:val="28"/>
      <w:szCs w:val="28"/>
    </w:rPr>
  </w:style>
  <w:style w:type="character" w:customStyle="1" w:styleId="a4">
    <w:name w:val="Абзац списка Знак"/>
    <w:link w:val="a3"/>
    <w:uiPriority w:val="34"/>
    <w:locked/>
    <w:rsid w:val="00E3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2513</Words>
  <Characters>14329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Ширшова Елена Александровна</dc:creator>
  <cp:lastModifiedBy>IvanovaE</cp:lastModifiedBy>
  <cp:revision>5</cp:revision>
  <dcterms:created xsi:type="dcterms:W3CDTF">2017-10-18T04:43:00Z</dcterms:created>
  <dcterms:modified xsi:type="dcterms:W3CDTF">2017-10-18T05:12:00Z</dcterms:modified>
</cp:coreProperties>
</file>